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893" w:rsidRDefault="00106893" w:rsidP="00106893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E4BA8F" wp14:editId="12D5DFC9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06893" w:rsidRDefault="00106893" w:rsidP="0010689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106893" w:rsidRDefault="00106893" w:rsidP="0010689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106893" w:rsidRDefault="00106893" w:rsidP="0010689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106893" w:rsidRDefault="00106893" w:rsidP="0010689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106893" w:rsidRDefault="00106893" w:rsidP="0010689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106893" w:rsidRDefault="00106893" w:rsidP="0010689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31F6E1B6" wp14:editId="673DC5BA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106893" w:rsidRDefault="00106893" w:rsidP="00106893">
      <w:pPr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bookmarkStart w:id="1" w:name="_GoBack"/>
      <w:r w:rsidRPr="00106893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Який термін подання платниками ЄП першої і другої груп декларації платника ЄП та які строки сплати податку?</w:t>
      </w:r>
    </w:p>
    <w:p w:rsidR="00106893" w:rsidRPr="00106893" w:rsidRDefault="00106893" w:rsidP="00106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06893">
        <w:rPr>
          <w:rFonts w:ascii="Times New Roman" w:hAnsi="Times New Roman" w:cs="Times New Roman"/>
          <w:sz w:val="27"/>
          <w:szCs w:val="27"/>
          <w:shd w:val="clear" w:color="auto" w:fill="FCFDFD"/>
          <w:lang w:val="uk-UA"/>
        </w:rPr>
        <w:t>  Платники єдиного податку першої та другої груп подають до контролюючого органу податкову декларацію платника єдиного податку у строк, встановлений для річного податкового (звітного) періоду.</w:t>
      </w:r>
    </w:p>
    <w:p w:rsidR="00106893" w:rsidRPr="00106893" w:rsidRDefault="00106893" w:rsidP="00106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CFDFD"/>
          <w:lang w:val="uk-UA"/>
        </w:rPr>
      </w:pPr>
      <w:r w:rsidRPr="00106893">
        <w:rPr>
          <w:rFonts w:ascii="Times New Roman" w:hAnsi="Times New Roman" w:cs="Times New Roman"/>
          <w:sz w:val="27"/>
          <w:szCs w:val="27"/>
          <w:shd w:val="clear" w:color="auto" w:fill="FCFDFD"/>
          <w:lang w:val="uk-UA"/>
        </w:rPr>
        <w:t>У разі перевищення протягом року обсягу доходу, визначеного у п. 291.4 ст. 291 Податкового кодексу України (далі – ПКУ), або самостійного прийняття рішення про перехід на сплату податку за ставками, встановленими для платників єдиного податку другої або третьої (фізичні особи – підприємці) груп, або відмови від застосування спрощеної системи оподаткування у зв’язку з переходом на сплату інших податків і зборів, визначених ПКУ, платники єдиного податку першої та другої груп подають до контролюючого органу податкову декларацію у строки, встановлені для квартального податкового (звітного) періоду.</w:t>
      </w:r>
    </w:p>
    <w:p w:rsidR="00106893" w:rsidRPr="00106893" w:rsidRDefault="00106893" w:rsidP="00106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06893">
        <w:rPr>
          <w:rFonts w:ascii="Times New Roman" w:hAnsi="Times New Roman" w:cs="Times New Roman"/>
          <w:sz w:val="27"/>
          <w:szCs w:val="27"/>
          <w:shd w:val="clear" w:color="auto" w:fill="FCFDFD"/>
          <w:lang w:val="uk-UA"/>
        </w:rPr>
        <w:t>При цьому, якщо останній день строку подання податкової декларації припадає на вихідний або святковий день, то останнім днем строку вважається операційний (банківський) день, що настає за вихідним або святковим днем.</w:t>
      </w:r>
    </w:p>
    <w:p w:rsidR="00106893" w:rsidRPr="00106893" w:rsidRDefault="00106893" w:rsidP="00106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06893">
        <w:rPr>
          <w:rFonts w:ascii="Times New Roman" w:hAnsi="Times New Roman" w:cs="Times New Roman"/>
          <w:sz w:val="27"/>
          <w:szCs w:val="27"/>
          <w:shd w:val="clear" w:color="auto" w:fill="FCFDFD"/>
          <w:lang w:val="uk-UA"/>
        </w:rPr>
        <w:t>Фізичні особи – підприємці – платники єдиного податку першої і другої груп сплачують єдиний податок шляхом здійснення авансового внеску не пізніше 20 числа (включно) поточного місяця.</w:t>
      </w:r>
    </w:p>
    <w:p w:rsidR="00106893" w:rsidRPr="00106893" w:rsidRDefault="00106893" w:rsidP="00106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06893">
        <w:rPr>
          <w:rFonts w:ascii="Times New Roman" w:hAnsi="Times New Roman" w:cs="Times New Roman"/>
          <w:sz w:val="27"/>
          <w:szCs w:val="27"/>
          <w:shd w:val="clear" w:color="auto" w:fill="FCFDFD"/>
          <w:lang w:val="uk-UA"/>
        </w:rPr>
        <w:t>Такі платники єдиного податку можуть здійснити сплату єдиного податку авансовим внеском за весь податковий (звітний) період (квартал, рік), але не більш як до кінця поточного звітного року.</w:t>
      </w:r>
    </w:p>
    <w:p w:rsidR="00106893" w:rsidRPr="00106893" w:rsidRDefault="00106893" w:rsidP="00106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06893">
        <w:rPr>
          <w:rFonts w:ascii="Times New Roman" w:hAnsi="Times New Roman" w:cs="Times New Roman"/>
          <w:sz w:val="27"/>
          <w:szCs w:val="27"/>
          <w:shd w:val="clear" w:color="auto" w:fill="FCFDFD"/>
          <w:lang w:val="uk-UA"/>
        </w:rPr>
        <w:t xml:space="preserve">У разі якщо сільська, селищна або міська рада приймає рішення щодо зміни раніше встановлених ставок єдиного податку, єдиний податок сплачується за такими ставками у порядку та строки, визначені </w:t>
      </w:r>
      <w:proofErr w:type="spellStart"/>
      <w:r w:rsidRPr="00106893">
        <w:rPr>
          <w:rFonts w:ascii="Times New Roman" w:hAnsi="Times New Roman" w:cs="Times New Roman"/>
          <w:sz w:val="27"/>
          <w:szCs w:val="27"/>
          <w:shd w:val="clear" w:color="auto" w:fill="FCFDFD"/>
          <w:lang w:val="uk-UA"/>
        </w:rPr>
        <w:t>п.п</w:t>
      </w:r>
      <w:proofErr w:type="spellEnd"/>
      <w:r w:rsidRPr="00106893">
        <w:rPr>
          <w:rFonts w:ascii="Times New Roman" w:hAnsi="Times New Roman" w:cs="Times New Roman"/>
          <w:sz w:val="27"/>
          <w:szCs w:val="27"/>
          <w:shd w:val="clear" w:color="auto" w:fill="FCFDFD"/>
          <w:lang w:val="uk-UA"/>
        </w:rPr>
        <w:t>. 12.3.4 п. 12.3 ст. 12 ПКУ.</w:t>
      </w:r>
    </w:p>
    <w:p w:rsidR="00106893" w:rsidRPr="00106893" w:rsidRDefault="00106893" w:rsidP="00106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CFDFD"/>
          <w:lang w:val="uk-UA"/>
        </w:rPr>
      </w:pPr>
      <w:r w:rsidRPr="00106893">
        <w:rPr>
          <w:rFonts w:ascii="Times New Roman" w:hAnsi="Times New Roman" w:cs="Times New Roman"/>
          <w:sz w:val="27"/>
          <w:szCs w:val="27"/>
          <w:shd w:val="clear" w:color="auto" w:fill="FCFDFD"/>
          <w:lang w:val="uk-UA"/>
        </w:rPr>
        <w:t>Сплата єдиного податку платниками, зокрема першої та другої груп здійснюється за місцем податкової адреси.</w:t>
      </w:r>
    </w:p>
    <w:p w:rsidR="00106893" w:rsidRPr="00106893" w:rsidRDefault="00106893" w:rsidP="00106893">
      <w:pPr>
        <w:ind w:firstLine="567"/>
        <w:rPr>
          <w:rStyle w:val="z-label"/>
          <w:rFonts w:ascii="Times New Roman" w:hAnsi="Times New Roman" w:cs="Times New Roman"/>
          <w:sz w:val="27"/>
          <w:szCs w:val="27"/>
        </w:rPr>
      </w:pPr>
      <w:r w:rsidRPr="00106893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За </w:t>
      </w:r>
      <w:proofErr w:type="spellStart"/>
      <w:r w:rsidRPr="00106893">
        <w:rPr>
          <w:rFonts w:ascii="Times New Roman" w:hAnsi="Times New Roman" w:cs="Times New Roman"/>
          <w:sz w:val="27"/>
          <w:szCs w:val="27"/>
          <w:shd w:val="clear" w:color="auto" w:fill="FFFFFF"/>
        </w:rPr>
        <w:t>інформацією</w:t>
      </w:r>
      <w:proofErr w:type="spellEnd"/>
      <w:r w:rsidRPr="00106893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</w:t>
      </w:r>
      <w:proofErr w:type="spellStart"/>
      <w:r w:rsidRPr="00106893">
        <w:rPr>
          <w:rFonts w:ascii="Times New Roman" w:hAnsi="Times New Roman" w:cs="Times New Roman"/>
          <w:sz w:val="27"/>
          <w:szCs w:val="27"/>
          <w:shd w:val="clear" w:color="auto" w:fill="FFFFFF"/>
        </w:rPr>
        <w:t>загальнодоступного</w:t>
      </w:r>
      <w:proofErr w:type="spellEnd"/>
      <w:r w:rsidRPr="00106893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</w:t>
      </w:r>
      <w:proofErr w:type="spellStart"/>
      <w:r w:rsidRPr="00106893">
        <w:rPr>
          <w:rFonts w:ascii="Times New Roman" w:hAnsi="Times New Roman" w:cs="Times New Roman"/>
          <w:sz w:val="27"/>
          <w:szCs w:val="27"/>
          <w:shd w:val="clear" w:color="auto" w:fill="FFFFFF"/>
        </w:rPr>
        <w:t>інформаційно-довідкового</w:t>
      </w:r>
      <w:proofErr w:type="spellEnd"/>
      <w:r w:rsidRPr="00106893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ресурсу.</w:t>
      </w:r>
    </w:p>
    <w:bookmarkEnd w:id="1"/>
    <w:p w:rsidR="00106893" w:rsidRDefault="00106893" w:rsidP="0010689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en-US"/>
        </w:rPr>
      </w:pPr>
    </w:p>
    <w:p w:rsidR="00D11F1E" w:rsidRDefault="00D11F1E" w:rsidP="0010689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en-US"/>
        </w:rPr>
      </w:pPr>
    </w:p>
    <w:p w:rsidR="00D11F1E" w:rsidRDefault="00D11F1E" w:rsidP="0010689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en-US"/>
        </w:rPr>
      </w:pPr>
    </w:p>
    <w:p w:rsidR="00D11F1E" w:rsidRDefault="00D11F1E" w:rsidP="0010689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en-US"/>
        </w:rPr>
      </w:pPr>
    </w:p>
    <w:p w:rsidR="00D11F1E" w:rsidRDefault="00D11F1E" w:rsidP="0010689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en-US"/>
        </w:rPr>
      </w:pPr>
    </w:p>
    <w:p w:rsidR="00D11F1E" w:rsidRDefault="00D11F1E" w:rsidP="0010689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en-US"/>
        </w:rPr>
      </w:pPr>
    </w:p>
    <w:p w:rsidR="00D11F1E" w:rsidRDefault="00D11F1E" w:rsidP="0010689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en-US"/>
        </w:rPr>
      </w:pPr>
    </w:p>
    <w:p w:rsidR="00D11F1E" w:rsidRPr="00D11F1E" w:rsidRDefault="00D11F1E" w:rsidP="0010689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en-US"/>
        </w:rPr>
      </w:pPr>
    </w:p>
    <w:p w:rsidR="00106893" w:rsidRPr="00EA716F" w:rsidRDefault="00106893" w:rsidP="001068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106893" w:rsidRPr="00106893" w:rsidRDefault="00106893" w:rsidP="001068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106893" w:rsidRPr="00106893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893"/>
    <w:rsid w:val="00106893"/>
    <w:rsid w:val="004A64BE"/>
    <w:rsid w:val="00751448"/>
    <w:rsid w:val="00D11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068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0689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06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6893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106893"/>
  </w:style>
  <w:style w:type="character" w:styleId="a5">
    <w:name w:val="Hyperlink"/>
    <w:uiPriority w:val="99"/>
    <w:rsid w:val="0010689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068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0689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06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6893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106893"/>
  </w:style>
  <w:style w:type="character" w:styleId="a5">
    <w:name w:val="Hyperlink"/>
    <w:uiPriority w:val="99"/>
    <w:rsid w:val="001068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4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1406</Words>
  <Characters>802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dcterms:created xsi:type="dcterms:W3CDTF">2022-10-05T07:54:00Z</dcterms:created>
  <dcterms:modified xsi:type="dcterms:W3CDTF">2022-10-06T06:24:00Z</dcterms:modified>
</cp:coreProperties>
</file>